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sz w:val="36"/>
          <w:szCs w:val="36"/>
        </w:rPr>
        <w:t>广东外语外贸大学南国商学院试题审批表</w:t>
      </w:r>
    </w:p>
    <w:p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hint="eastAsia" w:ascii="Times New Roman" w:hAnsi="Times New Roman" w:cs="宋体"/>
          <w:sz w:val="23"/>
          <w:szCs w:val="23"/>
        </w:rPr>
        <w:t>开课单位：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>
        <w:rPr>
          <w:rFonts w:hint="eastAsia" w:ascii="Times New Roman" w:hAnsi="Times New Roman" w:cs="宋体"/>
          <w:sz w:val="23"/>
          <w:szCs w:val="23"/>
        </w:rPr>
        <w:t>命题时间：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>
        <w:rPr>
          <w:rFonts w:hint="eastAsia" w:ascii="Times New Roman" w:hAnsi="Times New Roman" w:cs="宋体"/>
          <w:sz w:val="23"/>
          <w:szCs w:val="23"/>
        </w:rPr>
        <w:t>年</w:t>
      </w:r>
      <w:r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hint="eastAsia" w:ascii="Times New Roman" w:hAnsi="Times New Roman" w:cs="宋体"/>
          <w:sz w:val="23"/>
          <w:szCs w:val="23"/>
        </w:rPr>
        <w:t>月</w:t>
      </w:r>
      <w:r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hint="eastAsia" w:ascii="Times New Roman" w:hAnsi="Times New Roman" w:cs="宋体"/>
          <w:sz w:val="23"/>
          <w:szCs w:val="23"/>
        </w:rPr>
        <w:t>日</w:t>
      </w:r>
    </w:p>
    <w:tbl>
      <w:tblPr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423"/>
        <w:gridCol w:w="1767"/>
        <w:gridCol w:w="1284"/>
        <w:gridCol w:w="1454"/>
        <w:gridCol w:w="932"/>
        <w:gridCol w:w="977"/>
        <w:gridCol w:w="91"/>
        <w:gridCol w:w="1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23" w:hRule="atLeast"/>
          <w:jc w:val="center"/>
        </w:trPr>
        <w:tc>
          <w:tcPr>
            <w:tcW w:w="142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考试科目</w:t>
            </w:r>
          </w:p>
        </w:tc>
        <w:tc>
          <w:tcPr>
            <w:tcW w:w="30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23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时间（分钟）</w:t>
            </w:r>
          </w:p>
        </w:tc>
        <w:tc>
          <w:tcPr>
            <w:tcW w:w="259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适用年级</w:t>
            </w:r>
          </w:p>
        </w:tc>
        <w:tc>
          <w:tcPr>
            <w:tcW w:w="30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23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适用专业</w:t>
            </w:r>
          </w:p>
        </w:tc>
        <w:tc>
          <w:tcPr>
            <w:tcW w:w="259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适用班级</w:t>
            </w:r>
          </w:p>
        </w:tc>
        <w:tc>
          <w:tcPr>
            <w:tcW w:w="30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23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人数合计</w:t>
            </w:r>
          </w:p>
        </w:tc>
        <w:tc>
          <w:tcPr>
            <w:tcW w:w="259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2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试卷总</w:t>
            </w:r>
            <w:r>
              <w:rPr>
                <w:rFonts w:hint="eastAsia"/>
                <w:sz w:val="24"/>
                <w:szCs w:val="24"/>
              </w:rPr>
              <w:t>页数</w:t>
            </w:r>
          </w:p>
        </w:tc>
        <w:tc>
          <w:tcPr>
            <w:tcW w:w="176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A卷</w:t>
            </w:r>
          </w:p>
        </w:tc>
        <w:tc>
          <w:tcPr>
            <w:tcW w:w="1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参考答案和评分标准总页数</w:t>
            </w:r>
          </w:p>
        </w:tc>
        <w:tc>
          <w:tcPr>
            <w:tcW w:w="1068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A卷</w:t>
            </w:r>
          </w:p>
        </w:tc>
        <w:tc>
          <w:tcPr>
            <w:tcW w:w="15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B卷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B卷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考核方式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考查□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考试方式</w:t>
            </w:r>
          </w:p>
        </w:tc>
        <w:tc>
          <w:tcPr>
            <w:tcW w:w="3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开卷□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闭卷□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工具要求</w:t>
            </w:r>
          </w:p>
        </w:tc>
        <w:tc>
          <w:tcPr>
            <w:tcW w:w="803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是否需要在计算机机房考试：是□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是否需要在语音室考试：是□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是否需要草稿纸：是□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是否需要使用计算器：是□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命题</w:t>
            </w: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教师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自查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试卷命题符合教学大纲要求。</w:t>
            </w:r>
          </w:p>
        </w:tc>
        <w:tc>
          <w:tcPr>
            <w:tcW w:w="9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）</w:t>
            </w:r>
          </w:p>
        </w:tc>
        <w:tc>
          <w:tcPr>
            <w:tcW w:w="1619" w:type="dxa"/>
            <w:gridSpan w:val="2"/>
            <w:vMerge w:val="restart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命题</w:t>
            </w: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3" w:type="dxa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试题覆盖面有一定广度、难度和区分度。</w:t>
            </w:r>
          </w:p>
        </w:tc>
        <w:tc>
          <w:tcPr>
            <w:tcW w:w="9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）</w:t>
            </w:r>
          </w:p>
        </w:tc>
        <w:tc>
          <w:tcPr>
            <w:tcW w:w="1619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3" w:type="dxa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主观题和客观题搭配合理。</w:t>
            </w:r>
          </w:p>
        </w:tc>
        <w:tc>
          <w:tcPr>
            <w:tcW w:w="9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）</w:t>
            </w:r>
          </w:p>
        </w:tc>
        <w:tc>
          <w:tcPr>
            <w:tcW w:w="1619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23" w:type="dxa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两套试卷题量、难度相当，不存在偏题、怪题。</w:t>
            </w:r>
          </w:p>
        </w:tc>
        <w:tc>
          <w:tcPr>
            <w:tcW w:w="9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）</w:t>
            </w:r>
          </w:p>
        </w:tc>
        <w:tc>
          <w:tcPr>
            <w:tcW w:w="1619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3" w:type="dxa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两套试卷的重复率不超过10%（以重复题目的分值计算）。</w:t>
            </w:r>
          </w:p>
        </w:tc>
        <w:tc>
          <w:tcPr>
            <w:tcW w:w="9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）</w:t>
            </w:r>
          </w:p>
        </w:tc>
        <w:tc>
          <w:tcPr>
            <w:tcW w:w="1619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23" w:type="dxa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vAlign w:val="center"/>
          </w:tcPr>
          <w:p>
            <w:pPr>
              <w:spacing w:beforeLines="25" w:afterLines="25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两套试卷有相应的参考答案和评分标准。</w:t>
            </w:r>
          </w:p>
        </w:tc>
        <w:tc>
          <w:tcPr>
            <w:tcW w:w="9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）</w:t>
            </w:r>
          </w:p>
        </w:tc>
        <w:tc>
          <w:tcPr>
            <w:tcW w:w="1619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3" w:type="dxa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4"/>
            <w:vAlign w:val="center"/>
          </w:tcPr>
          <w:p>
            <w:pPr>
              <w:spacing w:beforeLines="25" w:afterLines="25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试卷格式规范。</w:t>
            </w:r>
          </w:p>
        </w:tc>
        <w:tc>
          <w:tcPr>
            <w:tcW w:w="9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）</w:t>
            </w:r>
          </w:p>
        </w:tc>
        <w:tc>
          <w:tcPr>
            <w:tcW w:w="1619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系（教研室）审查意见</w:t>
            </w:r>
          </w:p>
        </w:tc>
        <w:tc>
          <w:tcPr>
            <w:tcW w:w="8033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系（教研室）主任签名：</w:t>
            </w:r>
          </w:p>
          <w:p>
            <w:pPr>
              <w:spacing w:line="360" w:lineRule="exact"/>
              <w:ind w:firstLine="6000" w:firstLineChars="2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开课单位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审查意见</w:t>
            </w:r>
          </w:p>
        </w:tc>
        <w:tc>
          <w:tcPr>
            <w:tcW w:w="8033" w:type="dxa"/>
            <w:gridSpan w:val="7"/>
            <w:vAlign w:val="center"/>
          </w:tcPr>
          <w:p>
            <w:pPr>
              <w:spacing w:line="360" w:lineRule="exact"/>
              <w:ind w:firstLine="3360" w:firstLineChars="1400"/>
              <w:rPr>
                <w:rFonts w:ascii="Times New Roman" w:hAnsi="Times New Roman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ascii="Times New Roman" w:hAnsi="Times New Roman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分管教学工作领导签名：</w:t>
            </w:r>
          </w:p>
          <w:p>
            <w:pPr>
              <w:spacing w:line="360" w:lineRule="exact"/>
              <w:ind w:firstLine="6000" w:firstLineChars="2500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    月 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备注：</w:t>
      </w:r>
    </w:p>
    <w:p>
      <w:pPr>
        <w:spacing w:line="360" w:lineRule="exact"/>
        <w:ind w:firstLine="48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1.自查后请在相应括号内打“√”并在相应位置签名。</w:t>
      </w:r>
    </w:p>
    <w:p>
      <w:pPr>
        <w:spacing w:line="360" w:lineRule="exact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 xml:space="preserve">    2.多位教师共同命题，所有命题教师均需签字。</w:t>
      </w:r>
    </w:p>
    <w:p>
      <w:pPr>
        <w:spacing w:line="360" w:lineRule="exact"/>
        <w:ind w:firstLine="48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3.本表填写一份，</w:t>
      </w:r>
      <w:r>
        <w:rPr>
          <w:rFonts w:hint="eastAsia"/>
          <w:sz w:val="24"/>
          <w:szCs w:val="24"/>
        </w:rPr>
        <w:t>与试卷同时</w:t>
      </w:r>
      <w:r>
        <w:rPr>
          <w:rFonts w:hint="eastAsia" w:ascii="Times New Roman" w:hAnsi="Times New Roman" w:cs="宋体"/>
          <w:sz w:val="24"/>
          <w:szCs w:val="24"/>
        </w:rPr>
        <w:t>交开课教学单位教务秘书；复印一份，考试结束后随试卷册装订。</w:t>
      </w:r>
    </w:p>
    <w:sectPr>
      <w:headerReference r:id="rId4" w:type="default"/>
      <w:footerReference r:id="rId5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shape id="文本框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字符"/>
    <w:link w:val="3"/>
    <w:locked/>
    <w:uiPriority w:val="99"/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565</Characters>
  <Lines>4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2022-03-31T08:19:00Z</dcterms:created>
  <dc:creator>lenovo</dc:creator>
  <cp:lastModifiedBy>Administrator</cp:lastModifiedBy>
  <cp:lastPrinted>2022-04-01T01:48:00Z</cp:lastPrinted>
  <dcterms:modified xsi:type="dcterms:W3CDTF">2022-05-09T03:10:19Z</dcterms:modified>
  <dc:title>广东外语外贸大学南国商学院试题审批表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